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1701"/>
        <w:gridCol w:w="7655"/>
      </w:tblGrid>
      <w:tr w:rsidR="00956A2D" w:rsidRPr="00827E2C" w14:paraId="57DCEA63" w14:textId="77777777" w:rsidTr="00442B0E">
        <w:trPr>
          <w:trHeight w:val="480"/>
        </w:trPr>
        <w:tc>
          <w:tcPr>
            <w:tcW w:w="1701" w:type="dxa"/>
          </w:tcPr>
          <w:p w14:paraId="71B20B4D" w14:textId="77777777" w:rsidR="00956A2D" w:rsidRPr="00827E2C" w:rsidRDefault="00956A2D" w:rsidP="00442B0E">
            <w:pPr>
              <w:jc w:val="center"/>
              <w:rPr>
                <w:b/>
                <w:spacing w:val="80"/>
                <w:sz w:val="40"/>
                <w:u w:val="single"/>
              </w:rPr>
            </w:pPr>
            <w:r>
              <w:rPr>
                <w:b/>
                <w:noProof/>
              </w:rPr>
              <w:drawing>
                <wp:inline distT="0" distB="0" distL="0" distR="0" wp14:anchorId="6BA5E77D" wp14:editId="56AE9E4B">
                  <wp:extent cx="401320" cy="377825"/>
                  <wp:effectExtent l="0" t="0" r="0" b="317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320" cy="377825"/>
                          </a:xfrm>
                          <a:prstGeom prst="rect">
                            <a:avLst/>
                          </a:prstGeom>
                          <a:noFill/>
                          <a:ln>
                            <a:noFill/>
                          </a:ln>
                        </pic:spPr>
                      </pic:pic>
                    </a:graphicData>
                  </a:graphic>
                </wp:inline>
              </w:drawing>
            </w:r>
            <w:r>
              <w:rPr>
                <w:b/>
                <w:sz w:val="40"/>
              </w:rPr>
              <w:t xml:space="preserve"> </w:t>
            </w:r>
          </w:p>
        </w:tc>
        <w:tc>
          <w:tcPr>
            <w:tcW w:w="7655" w:type="dxa"/>
          </w:tcPr>
          <w:p w14:paraId="5668837B" w14:textId="77777777" w:rsidR="00956A2D" w:rsidRPr="00827E2C" w:rsidRDefault="00956A2D" w:rsidP="00442B0E">
            <w:pPr>
              <w:pStyle w:val="Heading1"/>
              <w:numPr>
                <w:ilvl w:val="0"/>
                <w:numId w:val="0"/>
              </w:numPr>
              <w:spacing w:after="0"/>
              <w:rPr>
                <w:b/>
                <w:sz w:val="36"/>
                <w:u w:val="single"/>
              </w:rPr>
            </w:pPr>
            <w:r>
              <w:rPr>
                <w:b/>
                <w:sz w:val="36"/>
                <w:u w:val="single"/>
              </w:rPr>
              <w:t>K O Z L O D U Y  N P P  E A D</w:t>
            </w:r>
          </w:p>
          <w:p w14:paraId="0288DEED" w14:textId="77777777" w:rsidR="00956A2D" w:rsidRPr="00827E2C" w:rsidRDefault="00956A2D" w:rsidP="00442B0E">
            <w:pPr>
              <w:jc w:val="center"/>
              <w:rPr>
                <w:b/>
                <w:spacing w:val="80"/>
                <w:sz w:val="40"/>
                <w:u w:val="single"/>
              </w:rPr>
            </w:pPr>
            <w:r>
              <w:rPr>
                <w:b/>
              </w:rPr>
              <w:t>SECURITY DIVISION</w:t>
            </w:r>
          </w:p>
        </w:tc>
      </w:tr>
    </w:tbl>
    <w:p w14:paraId="5118ABF6" w14:textId="77777777" w:rsidR="00956A2D" w:rsidRPr="00827E2C" w:rsidRDefault="00956A2D" w:rsidP="00956A2D">
      <w:pPr>
        <w:spacing w:line="360" w:lineRule="auto"/>
        <w:jc w:val="center"/>
        <w:rPr>
          <w:b/>
          <w:sz w:val="28"/>
          <w:szCs w:val="28"/>
          <w:lang w:val="bg-BG"/>
        </w:rPr>
      </w:pPr>
    </w:p>
    <w:p w14:paraId="3A89DE99" w14:textId="77777777" w:rsidR="00956A2D" w:rsidRDefault="00956A2D" w:rsidP="00956A2D">
      <w:pPr>
        <w:spacing w:line="276" w:lineRule="auto"/>
        <w:jc w:val="center"/>
        <w:rPr>
          <w:b/>
          <w:szCs w:val="24"/>
        </w:rPr>
      </w:pPr>
      <w:r>
        <w:rPr>
          <w:b/>
        </w:rPr>
        <w:t xml:space="preserve">Required documents for requesting a </w:t>
      </w:r>
    </w:p>
    <w:p w14:paraId="562D7271" w14:textId="77777777" w:rsidR="00956A2D" w:rsidRPr="0040348C" w:rsidRDefault="00956A2D" w:rsidP="00956A2D">
      <w:pPr>
        <w:spacing w:line="276" w:lineRule="auto"/>
        <w:jc w:val="center"/>
        <w:rPr>
          <w:b/>
          <w:szCs w:val="24"/>
        </w:rPr>
      </w:pPr>
      <w:r>
        <w:rPr>
          <w:b/>
        </w:rPr>
        <w:t>work permit/permit for the performance of a specific task/permit for participation in a practical training</w:t>
      </w:r>
    </w:p>
    <w:p w14:paraId="288C313E" w14:textId="77777777" w:rsidR="00956A2D" w:rsidRPr="0040348C" w:rsidRDefault="00956A2D" w:rsidP="00956A2D">
      <w:pPr>
        <w:spacing w:line="276" w:lineRule="auto"/>
        <w:jc w:val="center"/>
        <w:rPr>
          <w:b/>
          <w:szCs w:val="24"/>
        </w:rPr>
      </w:pPr>
      <w:r>
        <w:rPr>
          <w:b/>
        </w:rPr>
        <w:t>in strategic zones of a strategic site in accordance with</w:t>
      </w:r>
    </w:p>
    <w:p w14:paraId="2549E959" w14:textId="77777777" w:rsidR="00956A2D" w:rsidRPr="0040348C" w:rsidRDefault="00956A2D" w:rsidP="00956A2D">
      <w:pPr>
        <w:spacing w:line="276" w:lineRule="auto"/>
        <w:jc w:val="center"/>
        <w:rPr>
          <w:b/>
          <w:szCs w:val="24"/>
        </w:rPr>
      </w:pPr>
      <w:r>
        <w:rPr>
          <w:b/>
        </w:rPr>
        <w:t>art. 4, para. 4 of the State Agency for National Security Act</w:t>
      </w:r>
    </w:p>
    <w:p w14:paraId="1F89BC4C" w14:textId="77777777" w:rsidR="00956A2D" w:rsidRPr="0040348C" w:rsidRDefault="00956A2D" w:rsidP="00956A2D">
      <w:pPr>
        <w:spacing w:line="276" w:lineRule="auto"/>
        <w:jc w:val="center"/>
        <w:rPr>
          <w:b/>
          <w:szCs w:val="24"/>
        </w:rPr>
      </w:pPr>
      <w:r>
        <w:rPr>
          <w:b/>
        </w:rPr>
        <w:t>and art. 40, para. 1, art. 44 and art. 45 of the Regulation on the Implementation of the</w:t>
      </w:r>
    </w:p>
    <w:p w14:paraId="02097599" w14:textId="77777777" w:rsidR="00956A2D" w:rsidRPr="0040348C" w:rsidRDefault="00956A2D" w:rsidP="00956A2D">
      <w:pPr>
        <w:spacing w:line="276" w:lineRule="auto"/>
        <w:jc w:val="center"/>
        <w:rPr>
          <w:b/>
          <w:szCs w:val="24"/>
        </w:rPr>
      </w:pPr>
      <w:r>
        <w:rPr>
          <w:b/>
        </w:rPr>
        <w:t>State Agency for National Security Act</w:t>
      </w:r>
    </w:p>
    <w:p w14:paraId="3FF114B9" w14:textId="77777777" w:rsidR="00956A2D" w:rsidRDefault="00956A2D" w:rsidP="00956A2D">
      <w:pPr>
        <w:spacing w:line="276" w:lineRule="auto"/>
        <w:ind w:right="-285"/>
        <w:jc w:val="center"/>
        <w:rPr>
          <w:b/>
          <w:sz w:val="28"/>
          <w:szCs w:val="28"/>
          <w:lang w:val="bg-BG"/>
        </w:rPr>
      </w:pPr>
    </w:p>
    <w:p w14:paraId="1DEA7826" w14:textId="77777777" w:rsidR="00956A2D" w:rsidRPr="00827E2C" w:rsidRDefault="00956A2D" w:rsidP="00956A2D">
      <w:pPr>
        <w:pStyle w:val="Caption"/>
        <w:ind w:right="-1"/>
        <w:rPr>
          <w:noProof w:val="0"/>
          <w:sz w:val="24"/>
          <w:szCs w:val="24"/>
        </w:rPr>
      </w:pPr>
      <w:r>
        <w:rPr>
          <w:sz w:val="24"/>
        </w:rPr>
        <w:t>II. For foreign citizens</w:t>
      </w:r>
    </w:p>
    <w:p w14:paraId="471000E0" w14:textId="77777777" w:rsidR="00956A2D" w:rsidRPr="00827E2C" w:rsidRDefault="00956A2D" w:rsidP="00956A2D">
      <w:pPr>
        <w:pStyle w:val="ListParagraph"/>
        <w:numPr>
          <w:ilvl w:val="0"/>
          <w:numId w:val="3"/>
        </w:numPr>
        <w:spacing w:line="360" w:lineRule="auto"/>
        <w:ind w:right="-1"/>
        <w:jc w:val="both"/>
        <w:rPr>
          <w:szCs w:val="24"/>
        </w:rPr>
      </w:pPr>
      <w:r>
        <w:t>Cover letter</w:t>
      </w:r>
    </w:p>
    <w:p w14:paraId="4BFE7E9F" w14:textId="6E537510" w:rsidR="00956A2D" w:rsidRPr="00827E2C" w:rsidRDefault="00956A2D" w:rsidP="00956A2D">
      <w:pPr>
        <w:spacing w:line="360" w:lineRule="auto"/>
        <w:ind w:right="-1" w:firstLine="720"/>
        <w:jc w:val="both"/>
        <w:rPr>
          <w:szCs w:val="24"/>
        </w:rPr>
      </w:pPr>
      <w:r>
        <w:t xml:space="preserve">The documents shall be sent with a cover letter, FAO the Chief Executive Officer of Kozloduy NPP EAD, certified with Outg. Ref. number and signature (including position, name and surname). The letter shall contain data for: </w:t>
      </w:r>
      <w:r w:rsidR="005A1999">
        <w:t>n</w:t>
      </w:r>
      <w:r>
        <w:t>ame of the company (organisation), ground/reason for requesting a work permit/permit for the performance of a specifically assigned task/permit for participation in a practical training in strategic zones of the strategic site, a description by type and number of documents attached to the letter and the number of individuals for whom a work permit/permit for the performance of a specific task/permit for practical training is requested, in accordance with art. 4, para. 4 of the State Agency for National Security Act and art.</w:t>
      </w:r>
      <w:r w:rsidR="005A1999">
        <w:t xml:space="preserve"> </w:t>
      </w:r>
      <w:r>
        <w:t>40, para. 1, i.2, art. 44 and art. 45 of the Regulation on the Implementation of the State Agency for National Security Act.</w:t>
      </w:r>
    </w:p>
    <w:p w14:paraId="7D4C6D27" w14:textId="10C34D95" w:rsidR="00956A2D" w:rsidRPr="00827E2C" w:rsidRDefault="00956A2D" w:rsidP="00956A2D">
      <w:pPr>
        <w:spacing w:line="360" w:lineRule="auto"/>
        <w:ind w:right="-1" w:firstLine="720"/>
        <w:jc w:val="both"/>
        <w:rPr>
          <w:szCs w:val="24"/>
        </w:rPr>
      </w:pPr>
      <w:r>
        <w:t xml:space="preserve">2. List </w:t>
      </w:r>
      <w:r>
        <w:rPr>
          <w:i/>
        </w:rPr>
        <w:t>(table)</w:t>
      </w:r>
      <w:r>
        <w:t xml:space="preserve"> signed by the manager and stamped with the company (organisation) seal, containing: </w:t>
      </w:r>
      <w:r w:rsidR="005A1999">
        <w:t>f</w:t>
      </w:r>
      <w:r>
        <w:t>ull names of the candidate and identification data from the identity document (personal identification number, foreigner’s personal number; date of birth and address of the person); place of work; the position they will hold; the specific task they will perform or the practical training in accordance with art. 29, para. 1 of the Vocational Education and Training Act which they will participate in; period; contact phone number</w:t>
      </w:r>
      <w:r w:rsidR="005A1999">
        <w:t>.</w:t>
      </w:r>
      <w:r>
        <w:tab/>
      </w:r>
      <w:r>
        <w:tab/>
      </w:r>
      <w:r>
        <w:tab/>
      </w:r>
      <w:r>
        <w:tab/>
      </w:r>
      <w:r>
        <w:tab/>
      </w:r>
      <w:r>
        <w:tab/>
        <w:t xml:space="preserve">- </w:t>
      </w:r>
      <w:r>
        <w:rPr>
          <w:b/>
        </w:rPr>
        <w:t>2</w:t>
      </w:r>
      <w:r>
        <w:t xml:space="preserve"> copies.</w:t>
      </w:r>
    </w:p>
    <w:p w14:paraId="780477BC" w14:textId="031459E7" w:rsidR="00956A2D" w:rsidRPr="00827E2C" w:rsidRDefault="00956A2D" w:rsidP="00956A2D">
      <w:pPr>
        <w:spacing w:line="360" w:lineRule="auto"/>
        <w:ind w:right="-1" w:firstLine="851"/>
        <w:jc w:val="both"/>
        <w:rPr>
          <w:szCs w:val="24"/>
        </w:rPr>
      </w:pPr>
      <w:r>
        <w:t>3. List of the individuals on USB flash memory containing the following data: request number (not to be filled in), date (not to be filled in), full name and identification data from the identity document – personal identification number/foreigner's personal number (</w:t>
      </w:r>
      <w:r>
        <w:rPr>
          <w:i/>
        </w:rPr>
        <w:t>for foreign citizens who have been granted residence permit in the Republic of Bulgaria</w:t>
      </w:r>
      <w:r>
        <w:t>); date, month, year of birth, address; company; position; task; period; place of birth; contact phone number (</w:t>
      </w:r>
      <w:r>
        <w:rPr>
          <w:i/>
        </w:rPr>
        <w:t>MS Excel table, Font: Times New Roman, 12 pt).</w:t>
      </w:r>
    </w:p>
    <w:p w14:paraId="5E727030" w14:textId="027F5356" w:rsidR="00956A2D" w:rsidRPr="007968F4" w:rsidRDefault="00956A2D" w:rsidP="00956A2D">
      <w:pPr>
        <w:spacing w:line="360" w:lineRule="auto"/>
        <w:ind w:right="-1" w:firstLine="709"/>
        <w:jc w:val="both"/>
        <w:rPr>
          <w:i/>
          <w:szCs w:val="24"/>
        </w:rPr>
      </w:pPr>
      <w:r>
        <w:rPr>
          <w:i/>
        </w:rPr>
        <w:lastRenderedPageBreak/>
        <w:t>An up-to-date file with the table in which the data of the persons must be filled in can be found on the Kozloduy NPP EAD website</w:t>
      </w:r>
      <w:r w:rsidR="005A1999">
        <w:rPr>
          <w:i/>
        </w:rPr>
        <w:t>.</w:t>
      </w:r>
    </w:p>
    <w:p w14:paraId="6746DC3E" w14:textId="77777777" w:rsidR="00956A2D" w:rsidRPr="00827E2C" w:rsidRDefault="00956A2D" w:rsidP="00956A2D">
      <w:pPr>
        <w:spacing w:line="360" w:lineRule="auto"/>
        <w:ind w:right="-1" w:firstLine="720"/>
        <w:jc w:val="both"/>
        <w:rPr>
          <w:rFonts w:ascii="Segoe UI" w:hAnsi="Segoe UI" w:cs="Segoe UI"/>
          <w:sz w:val="27"/>
          <w:szCs w:val="27"/>
        </w:rPr>
      </w:pPr>
      <w:r>
        <w:t>When submitting a request for issuing permits for the performance of a specifically assigned task, for Bulgarian or foreign citizens employed by Contractors under employment or civil contract, the permits shall be issued by the State Agency for National Security with validity for the term of contract (signed between the Contractor and Kozloduy NPP EAD) but with a duration of no more than three years.</w:t>
      </w:r>
    </w:p>
    <w:p w14:paraId="247C2B90" w14:textId="77777777" w:rsidR="00956A2D" w:rsidRPr="00827E2C" w:rsidRDefault="00956A2D" w:rsidP="00956A2D">
      <w:pPr>
        <w:spacing w:line="360" w:lineRule="auto"/>
        <w:ind w:right="-1" w:firstLine="851"/>
        <w:jc w:val="both"/>
        <w:rPr>
          <w:szCs w:val="24"/>
        </w:rPr>
      </w:pPr>
      <w:r>
        <w:rPr>
          <w:color w:val="000000"/>
        </w:rPr>
        <w:t xml:space="preserve">When the contract provides for additional works under warranty conditions after the performance, it can be assumed that the total contract term includes the performance period and the warranty service period, and this total period may be entered in the list under items 2 and 3. The total contract term shall be verified by </w:t>
      </w:r>
      <w:r>
        <w:t>submitting certified copies of the relevant contract pages with data identifying the contract parties, the contract number and date, the performance term, and the warranty service period.</w:t>
      </w:r>
    </w:p>
    <w:p w14:paraId="028F1014" w14:textId="54CCA091" w:rsidR="005A1999" w:rsidRDefault="00956A2D" w:rsidP="00956A2D">
      <w:pPr>
        <w:spacing w:line="360" w:lineRule="auto"/>
        <w:ind w:right="-1" w:firstLine="851"/>
        <w:jc w:val="both"/>
      </w:pPr>
      <w:r>
        <w:t>4. Justification – individuals’ data, reason for coming to Kozloduy NPP, duration of stay</w:t>
      </w:r>
      <w:r w:rsidR="005A1999">
        <w:t>.</w:t>
      </w:r>
    </w:p>
    <w:p w14:paraId="4AA00283" w14:textId="002D0E39" w:rsidR="00956A2D" w:rsidRPr="00827E2C" w:rsidRDefault="005A1999" w:rsidP="005A1999">
      <w:pPr>
        <w:spacing w:line="360" w:lineRule="auto"/>
        <w:ind w:right="-1" w:firstLine="8505"/>
        <w:rPr>
          <w:szCs w:val="24"/>
        </w:rPr>
      </w:pPr>
      <w:r>
        <w:t xml:space="preserve">- </w:t>
      </w:r>
      <w:r w:rsidR="00956A2D" w:rsidRPr="003614C9">
        <w:rPr>
          <w:b/>
        </w:rPr>
        <w:t>2</w:t>
      </w:r>
      <w:r w:rsidR="00956A2D">
        <w:t xml:space="preserve"> copies</w:t>
      </w:r>
      <w:r>
        <w:t>.</w:t>
      </w:r>
    </w:p>
    <w:p w14:paraId="778D3533" w14:textId="77777777" w:rsidR="00956A2D" w:rsidRPr="00827E2C" w:rsidRDefault="00956A2D" w:rsidP="00956A2D">
      <w:pPr>
        <w:tabs>
          <w:tab w:val="left" w:pos="9356"/>
        </w:tabs>
        <w:spacing w:line="360" w:lineRule="auto"/>
        <w:ind w:right="-1" w:firstLine="851"/>
        <w:jc w:val="both"/>
        <w:rPr>
          <w:szCs w:val="24"/>
        </w:rPr>
      </w:pPr>
      <w:r>
        <w:t xml:space="preserve">5.  </w:t>
      </w:r>
      <w:r>
        <w:rPr>
          <w:b/>
        </w:rPr>
        <w:t>QUESTIONNAIRE</w:t>
      </w:r>
      <w:r>
        <w:t xml:space="preserve"> </w:t>
      </w:r>
    </w:p>
    <w:p w14:paraId="2C6478A5" w14:textId="0D2BC17F" w:rsidR="00956A2D" w:rsidRDefault="00956A2D" w:rsidP="005A1999">
      <w:pPr>
        <w:tabs>
          <w:tab w:val="left" w:pos="1560"/>
        </w:tabs>
        <w:spacing w:line="276" w:lineRule="auto"/>
        <w:ind w:right="-1" w:firstLine="851"/>
        <w:jc w:val="both"/>
      </w:pPr>
      <w:r>
        <w:t>for issuing a work permit/permit for the purpose of performing a specifically assigned task/permit for participation in a practical training in strategic zones of strategic sites or in zones related to the performance of strategic activities</w:t>
      </w:r>
      <w:r w:rsidR="003614C9">
        <w:t>.</w:t>
      </w:r>
      <w:r w:rsidR="005A1999">
        <w:tab/>
      </w:r>
      <w:r w:rsidR="005A1999">
        <w:tab/>
      </w:r>
      <w:r w:rsidR="005A1999">
        <w:tab/>
      </w:r>
      <w:r w:rsidR="005A1999">
        <w:tab/>
      </w:r>
      <w:r w:rsidR="005A1999">
        <w:tab/>
      </w:r>
      <w:r w:rsidR="005A1999">
        <w:tab/>
      </w:r>
      <w:r>
        <w:t xml:space="preserve">- </w:t>
      </w:r>
      <w:r w:rsidRPr="003614C9">
        <w:rPr>
          <w:b/>
        </w:rPr>
        <w:t>1</w:t>
      </w:r>
      <w:r>
        <w:t xml:space="preserve"> copy.</w:t>
      </w:r>
    </w:p>
    <w:p w14:paraId="25752616" w14:textId="14307EE0" w:rsidR="00956A2D" w:rsidRPr="00376618" w:rsidRDefault="00956A2D" w:rsidP="00956A2D">
      <w:pPr>
        <w:pStyle w:val="Default"/>
        <w:spacing w:line="360" w:lineRule="auto"/>
        <w:ind w:right="-1" w:firstLine="851"/>
        <w:jc w:val="both"/>
      </w:pPr>
      <w:r>
        <w:t>The questionnaire form (</w:t>
      </w:r>
      <w:r>
        <w:rPr>
          <w:sz w:val="23"/>
        </w:rPr>
        <w:t>Annex No.</w:t>
      </w:r>
      <w:r w:rsidR="005A1999">
        <w:rPr>
          <w:sz w:val="23"/>
        </w:rPr>
        <w:t xml:space="preserve"> </w:t>
      </w:r>
      <w:r>
        <w:rPr>
          <w:sz w:val="23"/>
        </w:rPr>
        <w:t>6 to Art. 44, para. 1 of the Regulation on the Implementation of the</w:t>
      </w:r>
      <w:r w:rsidR="005A1999">
        <w:rPr>
          <w:sz w:val="23"/>
        </w:rPr>
        <w:t xml:space="preserve"> </w:t>
      </w:r>
      <w:r>
        <w:rPr>
          <w:sz w:val="23"/>
        </w:rPr>
        <w:t>State Agency for National Security Act)</w:t>
      </w:r>
      <w:r>
        <w:t xml:space="preserve"> can be found on the Kozloduy NPP EAD website.</w:t>
      </w:r>
    </w:p>
    <w:p w14:paraId="1A42F329" w14:textId="66F3E2C0" w:rsidR="00956A2D" w:rsidRPr="00827E2C" w:rsidRDefault="00956A2D" w:rsidP="00956A2D">
      <w:pPr>
        <w:spacing w:line="360" w:lineRule="auto"/>
        <w:ind w:right="-1" w:firstLine="851"/>
        <w:jc w:val="both"/>
        <w:rPr>
          <w:szCs w:val="24"/>
        </w:rPr>
      </w:pPr>
      <w:r>
        <w:t>6.</w:t>
      </w:r>
      <w:r>
        <w:rPr>
          <w:b/>
        </w:rPr>
        <w:t xml:space="preserve"> </w:t>
      </w:r>
      <w:r>
        <w:t xml:space="preserve">Registration form </w:t>
      </w:r>
      <w:r>
        <w:rPr>
          <w:i/>
        </w:rPr>
        <w:t>(Annex No. 6, handwritten by the individual and certified with a signature and a stamp by the company, organisation)</w:t>
      </w:r>
      <w:r w:rsidR="003614C9">
        <w:rPr>
          <w:i/>
        </w:rPr>
        <w:t>.</w:t>
      </w:r>
      <w:r w:rsidR="005A1999">
        <w:rPr>
          <w:i/>
        </w:rPr>
        <w:tab/>
      </w:r>
      <w:r w:rsidR="005A1999">
        <w:rPr>
          <w:i/>
        </w:rPr>
        <w:tab/>
      </w:r>
      <w:r w:rsidR="005A1999">
        <w:rPr>
          <w:i/>
        </w:rPr>
        <w:tab/>
      </w:r>
      <w:r w:rsidR="005A1999">
        <w:rPr>
          <w:i/>
        </w:rPr>
        <w:tab/>
      </w:r>
      <w:r w:rsidR="005A1999">
        <w:rPr>
          <w:i/>
        </w:rPr>
        <w:tab/>
      </w:r>
      <w:r w:rsidRPr="005A1999">
        <w:rPr>
          <w:i/>
        </w:rPr>
        <w:t>-</w:t>
      </w:r>
      <w:r w:rsidRPr="005A1999">
        <w:t xml:space="preserve"> </w:t>
      </w:r>
      <w:r w:rsidRPr="003614C9">
        <w:rPr>
          <w:b/>
        </w:rPr>
        <w:t>1</w:t>
      </w:r>
      <w:r>
        <w:t xml:space="preserve"> copy.</w:t>
      </w:r>
    </w:p>
    <w:p w14:paraId="15772538" w14:textId="38A7BB1C" w:rsidR="00956A2D" w:rsidRPr="00827E2C" w:rsidRDefault="00956A2D" w:rsidP="00956A2D">
      <w:pPr>
        <w:spacing w:line="360" w:lineRule="auto"/>
        <w:ind w:right="-1" w:firstLine="851"/>
        <w:jc w:val="both"/>
        <w:rPr>
          <w:szCs w:val="24"/>
        </w:rPr>
      </w:pPr>
      <w:r>
        <w:t>7.</w:t>
      </w:r>
      <w:r>
        <w:rPr>
          <w:b/>
        </w:rPr>
        <w:t xml:space="preserve"> Criminal record certificate for a foreign citizen</w:t>
      </w:r>
      <w:r>
        <w:t>(who has a PIN/FPN)</w:t>
      </w:r>
      <w:r>
        <w:rPr>
          <w:b/>
        </w:rPr>
        <w:t xml:space="preserve"> from the Central Criminal Record Office at the Ministry of Justice or Criminal Record Office with the competent regional court, </w:t>
      </w:r>
      <w:r>
        <w:t xml:space="preserve">including electronic ones that are </w:t>
      </w:r>
      <w:bookmarkStart w:id="0" w:name="_Hlk215124050"/>
      <w:r>
        <w:t xml:space="preserve">issued under the terms and procedure </w:t>
      </w:r>
      <w:bookmarkEnd w:id="0"/>
      <w:r>
        <w:t>of Regulation No. 8 of 26 February 2008 on the functions and the work organisation of criminal record offices, issued by the Minister of Justice, promulgated, SG 24 of 4 March 2008</w:t>
      </w:r>
      <w:r w:rsidR="003614C9">
        <w:t>.</w:t>
      </w:r>
      <w:r>
        <w:tab/>
      </w:r>
      <w:r w:rsidR="005A1999">
        <w:tab/>
      </w:r>
      <w:r w:rsidR="005A1999">
        <w:tab/>
      </w:r>
      <w:r w:rsidRPr="005A1999">
        <w:rPr>
          <w:i/>
        </w:rPr>
        <w:t>-</w:t>
      </w:r>
      <w:r w:rsidRPr="005A1999">
        <w:t xml:space="preserve"> </w:t>
      </w:r>
      <w:r w:rsidRPr="003614C9">
        <w:rPr>
          <w:b/>
        </w:rPr>
        <w:t>1</w:t>
      </w:r>
      <w:r w:rsidR="003614C9">
        <w:t xml:space="preserve"> </w:t>
      </w:r>
      <w:r>
        <w:t>copy.</w:t>
      </w:r>
    </w:p>
    <w:p w14:paraId="16DB8719" w14:textId="048FD654" w:rsidR="00956A2D" w:rsidRPr="00827E2C" w:rsidRDefault="00956A2D" w:rsidP="00956A2D">
      <w:pPr>
        <w:spacing w:line="360" w:lineRule="auto"/>
        <w:ind w:right="-1" w:firstLine="851"/>
        <w:jc w:val="both"/>
        <w:rPr>
          <w:szCs w:val="24"/>
        </w:rPr>
      </w:pPr>
      <w:r>
        <w:t xml:space="preserve">8. </w:t>
      </w:r>
      <w:r>
        <w:rPr>
          <w:b/>
        </w:rPr>
        <w:t xml:space="preserve">Criminal record certificate or criminal record statement for a foreign citizen </w:t>
      </w:r>
      <w:r>
        <w:t>(who does not have a PIN/</w:t>
      </w:r>
      <w:r w:rsidR="005A1999">
        <w:t>F</w:t>
      </w:r>
      <w:r>
        <w:t>PN)</w:t>
      </w:r>
      <w:r>
        <w:rPr>
          <w:b/>
        </w:rPr>
        <w:t xml:space="preserve"> from the relevant foreign competent authority</w:t>
      </w:r>
      <w:r>
        <w:t xml:space="preserve"> </w:t>
      </w:r>
      <w:r>
        <w:rPr>
          <w:b/>
        </w:rPr>
        <w:t>and translation in Bulgarian language (</w:t>
      </w:r>
      <w:r>
        <w:t>as per the instructions below).</w:t>
      </w:r>
      <w:r w:rsidR="005A1999">
        <w:tab/>
      </w:r>
      <w:r w:rsidR="005A1999">
        <w:tab/>
      </w:r>
      <w:r w:rsidR="005A1999">
        <w:tab/>
      </w:r>
      <w:r w:rsidR="005A1999">
        <w:tab/>
      </w:r>
      <w:r w:rsidR="005A1999">
        <w:tab/>
      </w:r>
      <w:r w:rsidRPr="005A1999">
        <w:rPr>
          <w:i/>
        </w:rPr>
        <w:t>-</w:t>
      </w:r>
      <w:r w:rsidRPr="005A1999">
        <w:t xml:space="preserve"> </w:t>
      </w:r>
      <w:r w:rsidRPr="003614C9">
        <w:rPr>
          <w:b/>
        </w:rPr>
        <w:t>1</w:t>
      </w:r>
      <w:r>
        <w:t xml:space="preserve"> copy.</w:t>
      </w:r>
    </w:p>
    <w:p w14:paraId="7EDA94EF" w14:textId="7D3612A3" w:rsidR="00956A2D" w:rsidRDefault="00956A2D" w:rsidP="00956A2D">
      <w:pPr>
        <w:tabs>
          <w:tab w:val="left" w:pos="851"/>
        </w:tabs>
        <w:spacing w:line="360" w:lineRule="auto"/>
        <w:ind w:right="-1" w:firstLine="851"/>
        <w:jc w:val="both"/>
        <w:rPr>
          <w:szCs w:val="24"/>
        </w:rPr>
      </w:pPr>
      <w:r>
        <w:t xml:space="preserve">9. Document </w:t>
      </w:r>
      <w:r>
        <w:rPr>
          <w:b/>
        </w:rPr>
        <w:t>certifying the absence of any mental disease</w:t>
      </w:r>
      <w:r>
        <w:t xml:space="preserve"> </w:t>
      </w:r>
      <w:r>
        <w:rPr>
          <w:b/>
        </w:rPr>
        <w:t>and translation in Bulgarian language (</w:t>
      </w:r>
      <w:r>
        <w:t>as per the instructions below).</w:t>
      </w:r>
      <w:r w:rsidR="003614C9">
        <w:rPr>
          <w:i/>
        </w:rPr>
        <w:tab/>
      </w:r>
      <w:r w:rsidR="003614C9">
        <w:rPr>
          <w:i/>
        </w:rPr>
        <w:tab/>
      </w:r>
      <w:r w:rsidR="003614C9">
        <w:rPr>
          <w:i/>
        </w:rPr>
        <w:tab/>
      </w:r>
      <w:r w:rsidR="003614C9">
        <w:rPr>
          <w:i/>
        </w:rPr>
        <w:tab/>
      </w:r>
      <w:r w:rsidR="003614C9">
        <w:rPr>
          <w:i/>
        </w:rPr>
        <w:tab/>
      </w:r>
      <w:r w:rsidR="003614C9">
        <w:rPr>
          <w:i/>
        </w:rPr>
        <w:tab/>
      </w:r>
      <w:r w:rsidR="003614C9">
        <w:rPr>
          <w:i/>
        </w:rPr>
        <w:tab/>
      </w:r>
      <w:r>
        <w:rPr>
          <w:i/>
        </w:rPr>
        <w:t>-</w:t>
      </w:r>
      <w:r>
        <w:t xml:space="preserve"> </w:t>
      </w:r>
      <w:r>
        <w:rPr>
          <w:b/>
        </w:rPr>
        <w:t>1</w:t>
      </w:r>
      <w:r>
        <w:t xml:space="preserve"> copy.</w:t>
      </w:r>
    </w:p>
    <w:p w14:paraId="1C95C331" w14:textId="77777777" w:rsidR="00956A2D" w:rsidRDefault="00956A2D" w:rsidP="00956A2D">
      <w:pPr>
        <w:tabs>
          <w:tab w:val="left" w:pos="851"/>
        </w:tabs>
        <w:spacing w:line="360" w:lineRule="auto"/>
        <w:ind w:right="-1" w:firstLine="851"/>
        <w:jc w:val="both"/>
        <w:rPr>
          <w:szCs w:val="24"/>
        </w:rPr>
      </w:pPr>
      <w:r>
        <w:t>The official documents issued by a foreign state under item 8 (document for criminal record) and item 9 (document for the absence of any mental disease), attached and intended for use by the State Agency 'National Security', shall be in original, bear all necessary stamps, certifications (and legalisation, if necessary) and have notarised translation into Bulgarian language.</w:t>
      </w:r>
    </w:p>
    <w:p w14:paraId="386DE666" w14:textId="77777777" w:rsidR="00956A2D" w:rsidRDefault="00956A2D" w:rsidP="00956A2D">
      <w:pPr>
        <w:tabs>
          <w:tab w:val="left" w:pos="851"/>
        </w:tabs>
        <w:spacing w:line="360" w:lineRule="auto"/>
        <w:ind w:right="-1" w:firstLine="851"/>
        <w:jc w:val="both"/>
        <w:rPr>
          <w:b/>
          <w:szCs w:val="24"/>
        </w:rPr>
      </w:pPr>
      <w:r>
        <w:rPr>
          <w:b/>
        </w:rPr>
        <w:lastRenderedPageBreak/>
        <w:t>Legalisation</w:t>
      </w:r>
    </w:p>
    <w:p w14:paraId="6B2CA859" w14:textId="77777777" w:rsidR="00956A2D" w:rsidRDefault="00956A2D" w:rsidP="00956A2D">
      <w:pPr>
        <w:tabs>
          <w:tab w:val="left" w:pos="851"/>
        </w:tabs>
        <w:spacing w:line="360" w:lineRule="auto"/>
        <w:ind w:right="-1" w:firstLine="851"/>
        <w:jc w:val="both"/>
        <w:rPr>
          <w:szCs w:val="24"/>
        </w:rPr>
      </w:pPr>
      <w:r>
        <w:t>Documents issued by a foreign state, which is not party to the Hague Convention Abolishing the Requirement of Legalisation for Foreign Public Documents (ratified by law, effective since 29 April 2001), or with which the Republic of Bulgaria does not have an Agreement on legal assistance in force, are subject to legalisation, pursuant to the procedure under the Regulations on Legalisation, Certification and Translation of Documents and Other Papers (effective since 12 September 1958).</w:t>
      </w:r>
    </w:p>
    <w:p w14:paraId="2B43619C" w14:textId="07EAE918" w:rsidR="00956A2D" w:rsidRDefault="00956A2D" w:rsidP="00956A2D">
      <w:pPr>
        <w:tabs>
          <w:tab w:val="left" w:pos="851"/>
        </w:tabs>
        <w:spacing w:line="360" w:lineRule="auto"/>
        <w:ind w:right="-1" w:firstLine="851"/>
        <w:jc w:val="both"/>
        <w:rPr>
          <w:szCs w:val="24"/>
        </w:rPr>
      </w:pPr>
      <w:r>
        <w:t xml:space="preserve">Documents issued by a foreign state, legalised by the diplomatic or consular missions of the Republic of Bulgaria (including for states with which the Republic of Bulgaria does not have diplomatic relations), do not require additional certification and are valid on territory of the Republic of Bulgaria. </w:t>
      </w:r>
    </w:p>
    <w:p w14:paraId="53045A23" w14:textId="77777777" w:rsidR="00956A2D" w:rsidRDefault="00956A2D" w:rsidP="00956A2D">
      <w:pPr>
        <w:tabs>
          <w:tab w:val="left" w:pos="851"/>
        </w:tabs>
        <w:spacing w:line="360" w:lineRule="auto"/>
        <w:ind w:right="-1" w:firstLine="851"/>
        <w:jc w:val="both"/>
        <w:rPr>
          <w:b/>
          <w:szCs w:val="24"/>
        </w:rPr>
      </w:pPr>
      <w:r>
        <w:rPr>
          <w:b/>
        </w:rPr>
        <w:t>Translation in Bulgarian language and translation certification</w:t>
      </w:r>
    </w:p>
    <w:p w14:paraId="6902E0F5" w14:textId="77777777" w:rsidR="00956A2D" w:rsidRDefault="00956A2D" w:rsidP="00956A2D">
      <w:pPr>
        <w:tabs>
          <w:tab w:val="left" w:pos="851"/>
        </w:tabs>
        <w:spacing w:line="360" w:lineRule="auto"/>
        <w:ind w:right="-1" w:firstLine="851"/>
        <w:jc w:val="both"/>
        <w:rPr>
          <w:szCs w:val="24"/>
        </w:rPr>
      </w:pPr>
      <w:r>
        <w:t>In the Republic of Bulgaria, documents from abroad may be used before state institutions only if they are accompanied by an official translation (by a sworn translator or a translation company) certified by a notary public.</w:t>
      </w:r>
    </w:p>
    <w:p w14:paraId="2E7CF497" w14:textId="77777777" w:rsidR="00956A2D" w:rsidRDefault="00956A2D" w:rsidP="00956A2D">
      <w:pPr>
        <w:tabs>
          <w:tab w:val="left" w:pos="851"/>
        </w:tabs>
        <w:spacing w:line="360" w:lineRule="auto"/>
        <w:ind w:right="-1" w:firstLine="851"/>
        <w:jc w:val="both"/>
        <w:rPr>
          <w:szCs w:val="24"/>
        </w:rPr>
      </w:pPr>
      <w:r>
        <w:t>Official translations are translations of documents issued by public or private institutions such as schools, universities, hospitals, ministries, departments, embassies, court, prosecutor’s office, etc. These documents must be certified/stamped for use outside the issuing state, as institutions in the Republic of Bulgaria only accept official translations accompanied by all necessary attributions.</w:t>
      </w:r>
    </w:p>
    <w:p w14:paraId="0AC019AE" w14:textId="77777777" w:rsidR="00956A2D" w:rsidRDefault="00956A2D" w:rsidP="00956A2D">
      <w:pPr>
        <w:tabs>
          <w:tab w:val="left" w:pos="851"/>
        </w:tabs>
        <w:spacing w:line="360" w:lineRule="auto"/>
        <w:ind w:right="-1" w:firstLine="851"/>
        <w:jc w:val="both"/>
        <w:rPr>
          <w:szCs w:val="24"/>
        </w:rPr>
      </w:pPr>
      <w:r>
        <w:t>For a foreign document, translated into Bulgarian language, intended for use on the territory of the Republic of Bulgaria, the translator's signature on the translation must be certified by a Bulgarian notary public. The notarised translation is required only for foreign documents duly provisioned with all required certifications and stamps from the issuing state.</w:t>
      </w:r>
    </w:p>
    <w:p w14:paraId="7147A0A1" w14:textId="77777777" w:rsidR="00956A2D" w:rsidRDefault="00956A2D" w:rsidP="00956A2D">
      <w:pPr>
        <w:spacing w:line="360" w:lineRule="auto"/>
        <w:ind w:right="-1" w:firstLine="851"/>
        <w:jc w:val="both"/>
      </w:pPr>
      <w:r>
        <w:t>The documents provided to Kozloduy NPP EAD shall be used only under the terms and procedure of the Regulation on the Implementation of the State Agency National Security Act and in accordance with regulatory requirement for personal data protection in force in the country.</w:t>
      </w:r>
    </w:p>
    <w:p w14:paraId="570F3E9D" w14:textId="77777777" w:rsidR="00BF6D76" w:rsidRDefault="00BF6D76"/>
    <w:sectPr w:rsidR="00BF6D76" w:rsidSect="007347DE">
      <w:headerReference w:type="default" r:id="rId8"/>
      <w:footerReference w:type="default" r:id="rId9"/>
      <w:pgSz w:w="11907" w:h="16840"/>
      <w:pgMar w:top="567" w:right="851" w:bottom="567" w:left="1418" w:header="567" w:footer="567" w:gutter="0"/>
      <w:paperSrc w:first="15" w:other="15"/>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D020" w14:textId="77777777" w:rsidR="00F21216" w:rsidRDefault="00F21216">
      <w:r>
        <w:separator/>
      </w:r>
    </w:p>
  </w:endnote>
  <w:endnote w:type="continuationSeparator" w:id="0">
    <w:p w14:paraId="42832222" w14:textId="77777777" w:rsidR="00F21216" w:rsidRDefault="00F2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08C" w14:textId="77777777" w:rsidR="0068183D" w:rsidRPr="0063723B" w:rsidRDefault="00956A2D" w:rsidP="0096119C">
    <w:pPr>
      <w:widowControl w:val="0"/>
      <w:pBdr>
        <w:top w:val="single" w:sz="4" w:space="1" w:color="auto"/>
      </w:pBdr>
      <w:tabs>
        <w:tab w:val="center" w:pos="4320"/>
        <w:tab w:val="right" w:pos="8640"/>
      </w:tabs>
      <w:spacing w:before="60"/>
      <w:jc w:val="center"/>
      <w:rPr>
        <w:rFonts w:ascii="Calibri" w:hAnsi="Calibri"/>
        <w:sz w:val="20"/>
      </w:rPr>
    </w:pPr>
    <w:r>
      <w:rPr>
        <w:i/>
        <w:sz w:val="20"/>
      </w:rPr>
      <w:t>This document is a property of Kozloduy NPP EAD. Any usage, distribution and publishing of it is allowed only with the explicit written permission of the owner.</w:t>
    </w:r>
  </w:p>
  <w:p w14:paraId="35C4BCD4" w14:textId="77777777" w:rsidR="0068183D" w:rsidRPr="00D21017" w:rsidRDefault="00F21216" w:rsidP="00E17D8F">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5B3E" w14:textId="77777777" w:rsidR="00F21216" w:rsidRDefault="00F21216">
      <w:r>
        <w:separator/>
      </w:r>
    </w:p>
  </w:footnote>
  <w:footnote w:type="continuationSeparator" w:id="0">
    <w:p w14:paraId="0254BF9C" w14:textId="77777777" w:rsidR="00F21216" w:rsidRDefault="00F2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3544"/>
    </w:tblGrid>
    <w:tr w:rsidR="0068183D" w:rsidRPr="008348A2" w14:paraId="436250D2" w14:textId="77777777" w:rsidTr="00871EF1">
      <w:tc>
        <w:tcPr>
          <w:tcW w:w="6550" w:type="dxa"/>
          <w:shd w:val="clear" w:color="auto" w:fill="auto"/>
          <w:vAlign w:val="center"/>
        </w:tcPr>
        <w:p w14:paraId="3B115E29" w14:textId="77777777" w:rsidR="0068183D" w:rsidRDefault="00956A2D" w:rsidP="0096119C">
          <w:pPr>
            <w:tabs>
              <w:tab w:val="center" w:pos="4320"/>
              <w:tab w:val="right" w:pos="8640"/>
            </w:tabs>
            <w:jc w:val="center"/>
            <w:rPr>
              <w:b/>
              <w:sz w:val="22"/>
              <w:szCs w:val="22"/>
            </w:rPr>
          </w:pPr>
          <w:r>
            <w:rPr>
              <w:b/>
              <w:sz w:val="22"/>
            </w:rPr>
            <w:t>PROCEDURE</w:t>
          </w:r>
        </w:p>
        <w:p w14:paraId="24561DEB" w14:textId="77777777" w:rsidR="0068183D" w:rsidRPr="00A65B72" w:rsidRDefault="00956A2D" w:rsidP="0096119C">
          <w:pPr>
            <w:tabs>
              <w:tab w:val="center" w:pos="4320"/>
              <w:tab w:val="right" w:pos="8640"/>
            </w:tabs>
            <w:jc w:val="center"/>
            <w:rPr>
              <w:b/>
              <w:sz w:val="22"/>
              <w:szCs w:val="22"/>
            </w:rPr>
          </w:pPr>
          <w:r>
            <w:rPr>
              <w:b/>
              <w:sz w:val="22"/>
            </w:rPr>
            <w:t>FOR SITE ACCESS TO KOZLODUY NPP EAD</w:t>
          </w:r>
        </w:p>
      </w:tc>
      <w:tc>
        <w:tcPr>
          <w:tcW w:w="3544" w:type="dxa"/>
          <w:shd w:val="clear" w:color="auto" w:fill="auto"/>
          <w:vAlign w:val="center"/>
        </w:tcPr>
        <w:p w14:paraId="16C67DBD" w14:textId="77777777" w:rsidR="0068183D" w:rsidRPr="0089567B" w:rsidRDefault="00956A2D" w:rsidP="0096119C">
          <w:pPr>
            <w:tabs>
              <w:tab w:val="center" w:pos="4320"/>
              <w:tab w:val="right" w:pos="8640"/>
            </w:tabs>
            <w:jc w:val="center"/>
            <w:rPr>
              <w:b/>
              <w:sz w:val="22"/>
              <w:szCs w:val="22"/>
            </w:rPr>
          </w:pPr>
          <w:r>
            <w:rPr>
              <w:b/>
              <w:sz w:val="22"/>
            </w:rPr>
            <w:t>10.ФЗ.00.ИН.015/04</w:t>
          </w:r>
        </w:p>
        <w:p w14:paraId="57D28C6F" w14:textId="5DAF6DFD" w:rsidR="0068183D" w:rsidRPr="0096119C" w:rsidRDefault="00956A2D" w:rsidP="0096119C">
          <w:pPr>
            <w:keepNext/>
            <w:jc w:val="center"/>
            <w:outlineLvl w:val="1"/>
            <w:rPr>
              <w:b/>
              <w:sz w:val="22"/>
              <w:szCs w:val="22"/>
            </w:rPr>
          </w:pPr>
          <w:r>
            <w:rPr>
              <w:b/>
              <w:sz w:val="22"/>
            </w:rPr>
            <w:t xml:space="preserve">APPENDIX 11, (amend 2) page </w:t>
          </w:r>
          <w:r w:rsidRPr="00985925">
            <w:rPr>
              <w:b/>
              <w:sz w:val="22"/>
            </w:rPr>
            <w:fldChar w:fldCharType="begin"/>
          </w:r>
          <w:r w:rsidRPr="00985925">
            <w:rPr>
              <w:b/>
              <w:sz w:val="22"/>
            </w:rPr>
            <w:instrText>PAGE  \* Arabic  \* MERGEFORMAT</w:instrText>
          </w:r>
          <w:r w:rsidRPr="00985925">
            <w:rPr>
              <w:b/>
              <w:sz w:val="22"/>
            </w:rPr>
            <w:fldChar w:fldCharType="separate"/>
          </w:r>
          <w:r>
            <w:rPr>
              <w:b/>
              <w:sz w:val="22"/>
            </w:rPr>
            <w:t>6</w:t>
          </w:r>
          <w:r w:rsidRPr="00985925">
            <w:rPr>
              <w:b/>
              <w:sz w:val="22"/>
            </w:rPr>
            <w:fldChar w:fldCharType="end"/>
          </w:r>
          <w:r>
            <w:rPr>
              <w:b/>
              <w:sz w:val="22"/>
            </w:rPr>
            <w:t>/</w:t>
          </w:r>
          <w:r w:rsidR="00F21216">
            <w:fldChar w:fldCharType="begin"/>
          </w:r>
          <w:r w:rsidR="00F21216">
            <w:instrText xml:space="preserve"> SECTIONPAGES   \* MERGEFORMAT </w:instrText>
          </w:r>
          <w:r w:rsidR="00F21216">
            <w:fldChar w:fldCharType="separate"/>
          </w:r>
          <w:r w:rsidR="00DE6647" w:rsidRPr="00DE6647">
            <w:rPr>
              <w:b/>
              <w:noProof/>
              <w:sz w:val="22"/>
            </w:rPr>
            <w:t>3</w:t>
          </w:r>
          <w:r w:rsidR="00F21216">
            <w:rPr>
              <w:b/>
              <w:noProof/>
              <w:sz w:val="22"/>
            </w:rPr>
            <w:fldChar w:fldCharType="end"/>
          </w:r>
        </w:p>
      </w:tc>
    </w:tr>
  </w:tbl>
  <w:p w14:paraId="2DC3619B" w14:textId="77777777" w:rsidR="0068183D" w:rsidRPr="00A65B72" w:rsidRDefault="00F21216" w:rsidP="00BE1B6F">
    <w:pPr>
      <w:pStyle w:val="Header"/>
      <w:jc w:val="right"/>
      <w:rPr>
        <w:sz w:val="8"/>
        <w:szCs w:val="8"/>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48C"/>
    <w:multiLevelType w:val="multilevel"/>
    <w:tmpl w:val="0402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790"/>
        </w:tabs>
        <w:ind w:left="71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0A24EEE"/>
    <w:multiLevelType w:val="hybridMultilevel"/>
    <w:tmpl w:val="598CEAD6"/>
    <w:lvl w:ilvl="0" w:tplc="41F60CE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72F31DB5"/>
    <w:multiLevelType w:val="singleLevel"/>
    <w:tmpl w:val="D8B05E58"/>
    <w:lvl w:ilvl="0">
      <w:start w:val="1"/>
      <w:numFmt w:val="decimal"/>
      <w:lvlText w:val="%1."/>
      <w:lvlJc w:val="left"/>
      <w:pPr>
        <w:tabs>
          <w:tab w:val="num" w:pos="1353"/>
        </w:tabs>
        <w:ind w:left="1353"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BE"/>
    <w:rsid w:val="003614C9"/>
    <w:rsid w:val="00463A53"/>
    <w:rsid w:val="005A1999"/>
    <w:rsid w:val="007347DE"/>
    <w:rsid w:val="00956A2D"/>
    <w:rsid w:val="00BF6D76"/>
    <w:rsid w:val="00DE6647"/>
    <w:rsid w:val="00E03DBE"/>
    <w:rsid w:val="00E154BD"/>
    <w:rsid w:val="00EF1BBA"/>
    <w:rsid w:val="00F212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151A"/>
  <w15:chartTrackingRefBased/>
  <w15:docId w15:val="{48B1E873-7B22-4BD3-963B-041860B1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2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56A2D"/>
    <w:pPr>
      <w:keepNext/>
      <w:keepLines/>
      <w:numPr>
        <w:numId w:val="1"/>
      </w:numPr>
      <w:spacing w:after="240" w:line="240" w:lineRule="atLeast"/>
      <w:jc w:val="center"/>
      <w:outlineLvl w:val="0"/>
    </w:pPr>
    <w:rPr>
      <w:smallCaps/>
      <w:spacing w:val="14"/>
      <w:kern w:val="20"/>
      <w:sz w:val="23"/>
    </w:rPr>
  </w:style>
  <w:style w:type="paragraph" w:styleId="Heading2">
    <w:name w:val="heading 2"/>
    <w:basedOn w:val="Normal"/>
    <w:next w:val="Normal"/>
    <w:link w:val="Heading2Char"/>
    <w:qFormat/>
    <w:rsid w:val="00956A2D"/>
    <w:pPr>
      <w:keepNext/>
      <w:keepLines/>
      <w:numPr>
        <w:ilvl w:val="1"/>
        <w:numId w:val="1"/>
      </w:numPr>
      <w:tabs>
        <w:tab w:val="num" w:pos="1080"/>
      </w:tabs>
      <w:spacing w:after="240" w:line="240" w:lineRule="atLeast"/>
      <w:ind w:left="0"/>
      <w:outlineLvl w:val="1"/>
    </w:pPr>
    <w:rPr>
      <w:smallCaps/>
      <w:spacing w:val="10"/>
      <w:kern w:val="20"/>
    </w:rPr>
  </w:style>
  <w:style w:type="paragraph" w:styleId="Heading3">
    <w:name w:val="heading 3"/>
    <w:aliases w:val="Heading 3-1"/>
    <w:basedOn w:val="Normal"/>
    <w:next w:val="Normal"/>
    <w:link w:val="Heading3Char"/>
    <w:qFormat/>
    <w:rsid w:val="00956A2D"/>
    <w:pPr>
      <w:keepNext/>
      <w:keepLines/>
      <w:numPr>
        <w:ilvl w:val="2"/>
        <w:numId w:val="1"/>
      </w:numPr>
      <w:spacing w:after="240" w:line="240" w:lineRule="atLeast"/>
      <w:outlineLvl w:val="2"/>
    </w:pPr>
    <w:rPr>
      <w:i/>
      <w:kern w:val="20"/>
    </w:rPr>
  </w:style>
  <w:style w:type="paragraph" w:styleId="Heading4">
    <w:name w:val="heading 4"/>
    <w:basedOn w:val="Normal"/>
    <w:next w:val="Normal"/>
    <w:link w:val="Heading4Char"/>
    <w:qFormat/>
    <w:rsid w:val="00956A2D"/>
    <w:pPr>
      <w:keepNext/>
      <w:keepLines/>
      <w:numPr>
        <w:ilvl w:val="3"/>
        <w:numId w:val="1"/>
      </w:numPr>
      <w:spacing w:line="240" w:lineRule="atLeast"/>
      <w:outlineLvl w:val="3"/>
    </w:pPr>
    <w:rPr>
      <w:smallCaps/>
      <w:kern w:val="20"/>
      <w:sz w:val="23"/>
    </w:rPr>
  </w:style>
  <w:style w:type="paragraph" w:styleId="Heading5">
    <w:name w:val="heading 5"/>
    <w:basedOn w:val="Normal"/>
    <w:next w:val="Normal"/>
    <w:link w:val="Heading5Char"/>
    <w:qFormat/>
    <w:rsid w:val="00956A2D"/>
    <w:pPr>
      <w:keepNext/>
      <w:keepLines/>
      <w:numPr>
        <w:ilvl w:val="4"/>
        <w:numId w:val="1"/>
      </w:numPr>
      <w:spacing w:line="240" w:lineRule="atLeast"/>
      <w:outlineLvl w:val="4"/>
    </w:pPr>
    <w:rPr>
      <w:kern w:val="20"/>
    </w:rPr>
  </w:style>
  <w:style w:type="paragraph" w:styleId="Heading6">
    <w:name w:val="heading 6"/>
    <w:basedOn w:val="Normal"/>
    <w:next w:val="Normal"/>
    <w:link w:val="Heading6Char"/>
    <w:qFormat/>
    <w:rsid w:val="00956A2D"/>
    <w:pPr>
      <w:keepNext/>
      <w:keepLines/>
      <w:numPr>
        <w:ilvl w:val="5"/>
        <w:numId w:val="1"/>
      </w:numPr>
      <w:spacing w:line="240" w:lineRule="atLeast"/>
      <w:outlineLvl w:val="5"/>
    </w:pPr>
    <w:rPr>
      <w:i/>
      <w:kern w:val="20"/>
    </w:rPr>
  </w:style>
  <w:style w:type="paragraph" w:styleId="Heading7">
    <w:name w:val="heading 7"/>
    <w:basedOn w:val="Normal"/>
    <w:next w:val="Normal"/>
    <w:link w:val="Heading7Char"/>
    <w:qFormat/>
    <w:rsid w:val="00956A2D"/>
    <w:pPr>
      <w:keepNext/>
      <w:keepLines/>
      <w:numPr>
        <w:ilvl w:val="6"/>
        <w:numId w:val="1"/>
      </w:numPr>
      <w:spacing w:line="240" w:lineRule="atLeast"/>
      <w:outlineLvl w:val="6"/>
    </w:pPr>
    <w:rPr>
      <w:smallCaps/>
      <w:kern w:val="20"/>
      <w:sz w:val="23"/>
    </w:rPr>
  </w:style>
  <w:style w:type="paragraph" w:styleId="Heading8">
    <w:name w:val="heading 8"/>
    <w:basedOn w:val="Normal"/>
    <w:next w:val="Normal"/>
    <w:link w:val="Heading8Char"/>
    <w:qFormat/>
    <w:rsid w:val="00956A2D"/>
    <w:pPr>
      <w:keepNext/>
      <w:keepLines/>
      <w:numPr>
        <w:ilvl w:val="7"/>
        <w:numId w:val="1"/>
      </w:numPr>
      <w:spacing w:line="240" w:lineRule="atLeast"/>
      <w:outlineLvl w:val="7"/>
    </w:pPr>
    <w:rPr>
      <w:i/>
      <w:kern w:val="20"/>
    </w:rPr>
  </w:style>
  <w:style w:type="paragraph" w:styleId="Heading9">
    <w:name w:val="heading 9"/>
    <w:basedOn w:val="Normal"/>
    <w:next w:val="Normal"/>
    <w:link w:val="Heading9Char"/>
    <w:qFormat/>
    <w:rsid w:val="00956A2D"/>
    <w:pPr>
      <w:keepNext/>
      <w:keepLines/>
      <w:numPr>
        <w:ilvl w:val="8"/>
        <w:numId w:val="1"/>
      </w:numPr>
      <w:spacing w:line="240" w:lineRule="atLeas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A2D"/>
    <w:rPr>
      <w:rFonts w:ascii="Times New Roman" w:eastAsia="Times New Roman" w:hAnsi="Times New Roman" w:cs="Times New Roman"/>
      <w:smallCaps/>
      <w:spacing w:val="14"/>
      <w:kern w:val="20"/>
      <w:sz w:val="23"/>
      <w:szCs w:val="20"/>
      <w:lang w:val="en-GB"/>
    </w:rPr>
  </w:style>
  <w:style w:type="character" w:customStyle="1" w:styleId="Heading2Char">
    <w:name w:val="Heading 2 Char"/>
    <w:basedOn w:val="DefaultParagraphFont"/>
    <w:link w:val="Heading2"/>
    <w:rsid w:val="00956A2D"/>
    <w:rPr>
      <w:rFonts w:ascii="Times New Roman" w:eastAsia="Times New Roman" w:hAnsi="Times New Roman" w:cs="Times New Roman"/>
      <w:smallCaps/>
      <w:spacing w:val="10"/>
      <w:kern w:val="20"/>
      <w:sz w:val="24"/>
      <w:szCs w:val="20"/>
      <w:lang w:val="en-GB"/>
    </w:rPr>
  </w:style>
  <w:style w:type="character" w:customStyle="1" w:styleId="Heading3Char">
    <w:name w:val="Heading 3 Char"/>
    <w:aliases w:val="Heading 3-1 Char"/>
    <w:basedOn w:val="DefaultParagraphFont"/>
    <w:link w:val="Heading3"/>
    <w:rsid w:val="00956A2D"/>
    <w:rPr>
      <w:rFonts w:ascii="Times New Roman" w:eastAsia="Times New Roman" w:hAnsi="Times New Roman" w:cs="Times New Roman"/>
      <w:i/>
      <w:kern w:val="20"/>
      <w:sz w:val="24"/>
      <w:szCs w:val="20"/>
      <w:lang w:val="en-GB"/>
    </w:rPr>
  </w:style>
  <w:style w:type="character" w:customStyle="1" w:styleId="Heading4Char">
    <w:name w:val="Heading 4 Char"/>
    <w:basedOn w:val="DefaultParagraphFont"/>
    <w:link w:val="Heading4"/>
    <w:rsid w:val="00956A2D"/>
    <w:rPr>
      <w:rFonts w:ascii="Times New Roman" w:eastAsia="Times New Roman" w:hAnsi="Times New Roman" w:cs="Times New Roman"/>
      <w:smallCaps/>
      <w:kern w:val="20"/>
      <w:sz w:val="23"/>
      <w:szCs w:val="20"/>
      <w:lang w:val="en-GB"/>
    </w:rPr>
  </w:style>
  <w:style w:type="character" w:customStyle="1" w:styleId="Heading5Char">
    <w:name w:val="Heading 5 Char"/>
    <w:basedOn w:val="DefaultParagraphFont"/>
    <w:link w:val="Heading5"/>
    <w:rsid w:val="00956A2D"/>
    <w:rPr>
      <w:rFonts w:ascii="Times New Roman" w:eastAsia="Times New Roman" w:hAnsi="Times New Roman" w:cs="Times New Roman"/>
      <w:kern w:val="20"/>
      <w:sz w:val="24"/>
      <w:szCs w:val="20"/>
      <w:lang w:val="en-GB"/>
    </w:rPr>
  </w:style>
  <w:style w:type="character" w:customStyle="1" w:styleId="Heading6Char">
    <w:name w:val="Heading 6 Char"/>
    <w:basedOn w:val="DefaultParagraphFont"/>
    <w:link w:val="Heading6"/>
    <w:rsid w:val="00956A2D"/>
    <w:rPr>
      <w:rFonts w:ascii="Times New Roman" w:eastAsia="Times New Roman" w:hAnsi="Times New Roman" w:cs="Times New Roman"/>
      <w:i/>
      <w:kern w:val="20"/>
      <w:sz w:val="24"/>
      <w:szCs w:val="20"/>
      <w:lang w:val="en-GB"/>
    </w:rPr>
  </w:style>
  <w:style w:type="character" w:customStyle="1" w:styleId="Heading7Char">
    <w:name w:val="Heading 7 Char"/>
    <w:basedOn w:val="DefaultParagraphFont"/>
    <w:link w:val="Heading7"/>
    <w:rsid w:val="00956A2D"/>
    <w:rPr>
      <w:rFonts w:ascii="Times New Roman" w:eastAsia="Times New Roman" w:hAnsi="Times New Roman" w:cs="Times New Roman"/>
      <w:smallCaps/>
      <w:kern w:val="20"/>
      <w:sz w:val="23"/>
      <w:szCs w:val="20"/>
      <w:lang w:val="en-GB"/>
    </w:rPr>
  </w:style>
  <w:style w:type="character" w:customStyle="1" w:styleId="Heading8Char">
    <w:name w:val="Heading 8 Char"/>
    <w:basedOn w:val="DefaultParagraphFont"/>
    <w:link w:val="Heading8"/>
    <w:rsid w:val="00956A2D"/>
    <w:rPr>
      <w:rFonts w:ascii="Times New Roman" w:eastAsia="Times New Roman" w:hAnsi="Times New Roman" w:cs="Times New Roman"/>
      <w:i/>
      <w:kern w:val="20"/>
      <w:sz w:val="24"/>
      <w:szCs w:val="20"/>
      <w:lang w:val="en-GB"/>
    </w:rPr>
  </w:style>
  <w:style w:type="character" w:customStyle="1" w:styleId="Heading9Char">
    <w:name w:val="Heading 9 Char"/>
    <w:basedOn w:val="DefaultParagraphFont"/>
    <w:link w:val="Heading9"/>
    <w:rsid w:val="00956A2D"/>
    <w:rPr>
      <w:rFonts w:ascii="Times New Roman" w:eastAsia="Times New Roman" w:hAnsi="Times New Roman" w:cs="Times New Roman"/>
      <w:kern w:val="20"/>
      <w:sz w:val="24"/>
      <w:szCs w:val="20"/>
      <w:lang w:val="en-GB"/>
    </w:rPr>
  </w:style>
  <w:style w:type="paragraph" w:styleId="Footer">
    <w:name w:val="footer"/>
    <w:basedOn w:val="Normal"/>
    <w:link w:val="FooterChar"/>
    <w:uiPriority w:val="99"/>
    <w:rsid w:val="00956A2D"/>
    <w:pPr>
      <w:keepLines/>
      <w:tabs>
        <w:tab w:val="center" w:pos="4320"/>
        <w:tab w:val="right" w:pos="8640"/>
      </w:tabs>
      <w:spacing w:line="240" w:lineRule="atLeast"/>
    </w:pPr>
    <w:rPr>
      <w:spacing w:val="-5"/>
    </w:rPr>
  </w:style>
  <w:style w:type="character" w:customStyle="1" w:styleId="FooterChar">
    <w:name w:val="Footer Char"/>
    <w:basedOn w:val="DefaultParagraphFont"/>
    <w:link w:val="Footer"/>
    <w:uiPriority w:val="99"/>
    <w:rsid w:val="00956A2D"/>
    <w:rPr>
      <w:rFonts w:ascii="Times New Roman" w:eastAsia="Times New Roman" w:hAnsi="Times New Roman" w:cs="Times New Roman"/>
      <w:spacing w:val="-5"/>
      <w:sz w:val="24"/>
      <w:szCs w:val="20"/>
      <w:lang w:val="en-GB"/>
    </w:rPr>
  </w:style>
  <w:style w:type="paragraph" w:styleId="Header">
    <w:name w:val="header"/>
    <w:basedOn w:val="Normal"/>
    <w:link w:val="HeaderChar"/>
    <w:uiPriority w:val="99"/>
    <w:rsid w:val="00956A2D"/>
    <w:pPr>
      <w:keepLines/>
      <w:tabs>
        <w:tab w:val="center" w:pos="4320"/>
        <w:tab w:val="right" w:pos="8640"/>
      </w:tabs>
      <w:spacing w:line="240" w:lineRule="atLeast"/>
    </w:pPr>
    <w:rPr>
      <w:caps/>
      <w:spacing w:val="-5"/>
      <w:sz w:val="18"/>
    </w:rPr>
  </w:style>
  <w:style w:type="character" w:customStyle="1" w:styleId="HeaderChar">
    <w:name w:val="Header Char"/>
    <w:basedOn w:val="DefaultParagraphFont"/>
    <w:link w:val="Header"/>
    <w:uiPriority w:val="99"/>
    <w:rsid w:val="00956A2D"/>
    <w:rPr>
      <w:rFonts w:ascii="Times New Roman" w:eastAsia="Times New Roman" w:hAnsi="Times New Roman" w:cs="Times New Roman"/>
      <w:caps/>
      <w:spacing w:val="-5"/>
      <w:sz w:val="18"/>
      <w:szCs w:val="20"/>
      <w:lang w:val="en-GB"/>
    </w:rPr>
  </w:style>
  <w:style w:type="paragraph" w:styleId="Caption">
    <w:name w:val="caption"/>
    <w:basedOn w:val="Normal"/>
    <w:next w:val="Normal"/>
    <w:qFormat/>
    <w:rsid w:val="00956A2D"/>
    <w:pPr>
      <w:widowControl w:val="0"/>
      <w:spacing w:before="240" w:line="360" w:lineRule="auto"/>
      <w:ind w:firstLine="567"/>
      <w:jc w:val="center"/>
    </w:pPr>
    <w:rPr>
      <w:b/>
      <w:noProof/>
      <w:sz w:val="22"/>
    </w:rPr>
  </w:style>
  <w:style w:type="paragraph" w:styleId="ListParagraph">
    <w:name w:val="List Paragraph"/>
    <w:basedOn w:val="Normal"/>
    <w:uiPriority w:val="34"/>
    <w:qFormat/>
    <w:rsid w:val="00956A2D"/>
    <w:pPr>
      <w:ind w:left="720"/>
      <w:contextualSpacing/>
    </w:pPr>
  </w:style>
  <w:style w:type="paragraph" w:customStyle="1" w:styleId="Default">
    <w:name w:val="Default"/>
    <w:rsid w:val="00956A2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Kozloduy NPP Plc.</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Симова, Йоана Й.</dc:creator>
  <cp:keywords/>
  <dc:description/>
  <cp:lastModifiedBy>Симова, Йоана Й.</cp:lastModifiedBy>
  <cp:revision>2</cp:revision>
  <dcterms:created xsi:type="dcterms:W3CDTF">2025-11-27T11:57:00Z</dcterms:created>
  <dcterms:modified xsi:type="dcterms:W3CDTF">2025-11-27T11:57:00Z</dcterms:modified>
</cp:coreProperties>
</file>